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latrobe-vic.-profile"/>
    <w:p>
      <w:pPr>
        <w:pStyle w:val="Heading1"/>
      </w:pPr>
      <w:r>
        <w:t xml:space="preserve">Latrobe (Vic.)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1,426 sqkm          </w:t>
      </w:r>
      <w:r>
        <w:rPr>
          <w:bCs/>
          <w:b/>
        </w:rPr>
        <w:t xml:space="preserve">Population:</w:t>
      </w:r>
      <w:r>
        <w:t xml:space="preserve"> </w:t>
      </w:r>
      <w:r>
        <w:t xml:space="preserve">77,606          </w:t>
      </w:r>
      <w:r>
        <w:rPr>
          <w:bCs/>
          <w:b/>
        </w:rPr>
        <w:t xml:space="preserve">Major Town:</w:t>
      </w:r>
      <w:r>
        <w:t xml:space="preserve"> </w:t>
      </w:r>
      <w:r>
        <w:t xml:space="preserve">Traralgon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Latrobe (Vic.)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$49,494          </w:t>
      </w:r>
      <w:r>
        <w:rPr>
          <w:bCs/>
          <w:b/>
        </w:rPr>
        <w:t xml:space="preserve">Gross Regional Product:</w:t>
      </w:r>
      <w:r>
        <w:t xml:space="preserve"> </w:t>
      </w:r>
      <w:r>
        <w:t xml:space="preserve">$6,821 Million          </w:t>
      </w:r>
      <w:r>
        <w:rPr>
          <w:bCs/>
          <w:b/>
        </w:rPr>
        <w:t xml:space="preserve">Employed Residents:</w:t>
      </w:r>
      <w:r>
        <w:t xml:space="preserve"> </w:t>
      </w:r>
      <w:r>
        <w:t xml:space="preserve">36,022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5,017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983 - Victoria Storms (29 October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819,295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23,558.51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1,917,600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Category A/B funding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2024-11-14T23:36:07Z</dcterms:created>
  <dcterms:modified xsi:type="dcterms:W3CDTF">2024-11-14T23:36:07Z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